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Минимальный райдер - помещение не меньше 30 метров квадратных. В нем проходит и подготовка к игре и сама игра. Если есть возможность, то лучше разнести воркшопы и игру на два разных помещения. 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***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Для воркшопов требуется нарезать и прикрепить куда-то, чтобы было легко снимать (например к краям столов) - 6*(количество игроков) полосок скотча. Заготовить 5-6 красных маркеров. 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Когда игроки напишут свои имена - забрать красные маркеры и дать черные. 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Когда игроки выбирают партии - помимо лент можно дать булавки или скрепки, чтобы было удобно крепить ленты. 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***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В самом пространстве игры, должны быть подготовлены: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Место Культурного кода. Это стол, стул, фонарь.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Место Энергетического блока, рекомендации по подготовке в</w:t>
      </w:r>
      <w:hyperlink r:id="rId6">
        <w:r w:rsidDel="00000000" w:rsidR="00000000" w:rsidRPr="00000000">
          <w:rPr>
            <w:color w:val="1155cc"/>
            <w:u w:val="single"/>
            <w:rtl w:val="0"/>
          </w:rPr>
          <w:t xml:space="preserve"> отдельном скрипте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Рядом с ним, место Медицинского отсека, рекомендации по подготовке в </w:t>
      </w:r>
      <w:hyperlink r:id="rId7">
        <w:r w:rsidDel="00000000" w:rsidR="00000000" w:rsidRPr="00000000">
          <w:rPr>
            <w:color w:val="1155cc"/>
            <w:u w:val="single"/>
            <w:rtl w:val="0"/>
          </w:rPr>
          <w:t xml:space="preserve">отдельном скрипте.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t xml:space="preserve">У Энергетического блока и Медицинского отсека тоже должен быть фонарь.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  <w:t xml:space="preserve">Если есть проектор - можно подсветить звездное небо на потолок. 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/>
      </w:pPr>
      <w:hyperlink r:id="rId8">
        <w:r w:rsidDel="00000000" w:rsidR="00000000" w:rsidRPr="00000000">
          <w:rPr>
            <w:color w:val="1155cc"/>
            <w:u w:val="single"/>
            <w:rtl w:val="0"/>
          </w:rPr>
          <w:t xml:space="preserve">Сводная таблица АХЧ и печати.</w:t>
        </w:r>
      </w:hyperlink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ru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docs.google.com/document/d/1Km9K8tg4WpzQqY6IoPfZEh4AbpAtFy06/edit" TargetMode="External"/><Relationship Id="rId7" Type="http://schemas.openxmlformats.org/officeDocument/2006/relationships/hyperlink" Target="https://docs.google.com/document/d/1KYtVjnG24gX_HZlug1vjfL8vMkJxJr7otUKyrjy7Ko4/edit" TargetMode="External"/><Relationship Id="rId8" Type="http://schemas.openxmlformats.org/officeDocument/2006/relationships/hyperlink" Target="https://docs.google.com/spreadsheets/d/10QN9siUciTfGtD47mcpBDqD30S3XOI3i/edit#gid=44647882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